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2E4E4" w14:textId="787E29E4" w:rsidR="005A7BAC" w:rsidRPr="004B6111" w:rsidRDefault="005A7BAC" w:rsidP="00C82208">
      <w:pPr>
        <w:spacing w:after="0" w:line="360" w:lineRule="auto"/>
        <w:jc w:val="both"/>
        <w:rPr>
          <w:rFonts w:ascii="Arial" w:hAnsi="Arial" w:cs="Arial"/>
          <w:sz w:val="36"/>
          <w:szCs w:val="36"/>
        </w:rPr>
      </w:pPr>
      <w:r>
        <w:rPr>
          <w:rFonts w:ascii="Arial" w:hAnsi="Arial"/>
          <w:sz w:val="36"/>
          <w:szCs w:val="36"/>
        </w:rPr>
        <w:t xml:space="preserve">AEROSEM VT 6000 DD : </w:t>
      </w:r>
      <w:r w:rsidR="00DB2626">
        <w:rPr>
          <w:rFonts w:ascii="Arial" w:hAnsi="Arial"/>
          <w:sz w:val="36"/>
          <w:szCs w:val="36"/>
        </w:rPr>
        <w:t>é</w:t>
      </w:r>
      <w:r>
        <w:rPr>
          <w:rFonts w:ascii="Arial" w:hAnsi="Arial"/>
          <w:sz w:val="36"/>
          <w:szCs w:val="36"/>
        </w:rPr>
        <w:t>largissement de la largeur de travail</w:t>
      </w:r>
    </w:p>
    <w:p w14:paraId="133ECDEB" w14:textId="48B88B1D" w:rsidR="005A7BAC" w:rsidRPr="004B6111" w:rsidRDefault="00DB2626" w:rsidP="00C82208">
      <w:pPr>
        <w:spacing w:after="0" w:line="360" w:lineRule="auto"/>
        <w:jc w:val="both"/>
        <w:rPr>
          <w:rFonts w:ascii="Arial" w:hAnsi="Arial" w:cs="Arial"/>
          <w:sz w:val="28"/>
          <w:szCs w:val="28"/>
        </w:rPr>
      </w:pPr>
      <w:r>
        <w:rPr>
          <w:rFonts w:ascii="Arial" w:hAnsi="Arial"/>
          <w:sz w:val="28"/>
          <w:szCs w:val="28"/>
        </w:rPr>
        <w:t>P</w:t>
      </w:r>
      <w:r w:rsidR="00BD0439">
        <w:rPr>
          <w:rFonts w:ascii="Arial" w:hAnsi="Arial"/>
          <w:sz w:val="28"/>
          <w:szCs w:val="28"/>
        </w:rPr>
        <w:t>erformance</w:t>
      </w:r>
      <w:r>
        <w:rPr>
          <w:rFonts w:ascii="Arial" w:hAnsi="Arial"/>
          <w:sz w:val="28"/>
          <w:szCs w:val="28"/>
        </w:rPr>
        <w:t xml:space="preserve"> maximale</w:t>
      </w:r>
      <w:r w:rsidR="00BD0439">
        <w:rPr>
          <w:rFonts w:ascii="Arial" w:hAnsi="Arial"/>
          <w:sz w:val="28"/>
          <w:szCs w:val="28"/>
        </w:rPr>
        <w:t xml:space="preserve"> et </w:t>
      </w:r>
      <w:r>
        <w:rPr>
          <w:rFonts w:ascii="Arial" w:hAnsi="Arial"/>
          <w:sz w:val="28"/>
          <w:szCs w:val="28"/>
        </w:rPr>
        <w:t xml:space="preserve">grande </w:t>
      </w:r>
      <w:r w:rsidR="00BD0439">
        <w:rPr>
          <w:rFonts w:ascii="Arial" w:hAnsi="Arial"/>
          <w:sz w:val="28"/>
          <w:szCs w:val="28"/>
        </w:rPr>
        <w:t>polyvalence pour le meilleur résultat au travail</w:t>
      </w:r>
    </w:p>
    <w:p w14:paraId="694F3744" w14:textId="6A588C63" w:rsidR="00E1507C" w:rsidRDefault="00E1507C" w:rsidP="00C82208">
      <w:pPr>
        <w:spacing w:after="0" w:line="360" w:lineRule="auto"/>
        <w:jc w:val="both"/>
        <w:rPr>
          <w:rFonts w:ascii="Arial" w:hAnsi="Arial" w:cs="Arial"/>
          <w:sz w:val="24"/>
          <w:szCs w:val="24"/>
        </w:rPr>
      </w:pPr>
    </w:p>
    <w:p w14:paraId="7D7AA7CD" w14:textId="202DD8DF" w:rsidR="005D2ACE" w:rsidRPr="00C82208" w:rsidRDefault="00BD0439" w:rsidP="00C82208">
      <w:pPr>
        <w:spacing w:after="0" w:line="360" w:lineRule="auto"/>
        <w:jc w:val="both"/>
        <w:rPr>
          <w:rFonts w:ascii="Arial" w:hAnsi="Arial" w:cs="Arial"/>
          <w:sz w:val="24"/>
          <w:szCs w:val="24"/>
        </w:rPr>
      </w:pPr>
      <w:r>
        <w:rPr>
          <w:rFonts w:ascii="Arial" w:hAnsi="Arial"/>
          <w:sz w:val="24"/>
          <w:szCs w:val="24"/>
        </w:rPr>
        <w:t>Après le grand succès des semoirs pneumatiques traînés AEROSEM VT avec une largeur de travail de 5 m, PÖTTINGER présente cette combinaison avec une largeur de travail de 6 m. En combinaison avec une préparation active du sol, l'AEROSEM VT allie également une performance maximale et une grande polyvalence. Une dépose parfaite de la semence et le plus grand respect du sol possible sont également la marque de fabrique de l'AEROSEM VT 6000 DD.</w:t>
      </w:r>
    </w:p>
    <w:p w14:paraId="4A814C93" w14:textId="77777777" w:rsidR="00E1507C" w:rsidRDefault="00E1507C" w:rsidP="00C82208">
      <w:pPr>
        <w:spacing w:after="0" w:line="360" w:lineRule="auto"/>
        <w:jc w:val="both"/>
        <w:rPr>
          <w:rFonts w:ascii="Arial" w:hAnsi="Arial" w:cs="Arial"/>
          <w:b/>
          <w:bCs/>
          <w:sz w:val="24"/>
          <w:szCs w:val="24"/>
        </w:rPr>
      </w:pPr>
    </w:p>
    <w:p w14:paraId="5DE35CB7" w14:textId="77777777" w:rsidR="00DE58F1" w:rsidRPr="00E1507C" w:rsidRDefault="00DE58F1" w:rsidP="00DE58F1">
      <w:pPr>
        <w:spacing w:after="0" w:line="360" w:lineRule="auto"/>
        <w:jc w:val="both"/>
        <w:rPr>
          <w:rFonts w:ascii="Arial" w:hAnsi="Arial" w:cs="Arial"/>
          <w:b/>
          <w:bCs/>
          <w:sz w:val="24"/>
          <w:szCs w:val="24"/>
        </w:rPr>
      </w:pPr>
      <w:r>
        <w:rPr>
          <w:rFonts w:ascii="Arial" w:hAnsi="Arial"/>
          <w:b/>
          <w:bCs/>
          <w:sz w:val="24"/>
          <w:szCs w:val="24"/>
        </w:rPr>
        <w:t>Préservation du sol – rouleau à bandes caoutchouc de grand diamètre</w:t>
      </w:r>
    </w:p>
    <w:p w14:paraId="7668AE7F" w14:textId="779E53D8" w:rsidR="00DE58F1" w:rsidRPr="00C82208" w:rsidRDefault="00520449" w:rsidP="00DE58F1">
      <w:pPr>
        <w:spacing w:after="0" w:line="360" w:lineRule="auto"/>
        <w:jc w:val="both"/>
        <w:rPr>
          <w:rFonts w:ascii="Arial" w:hAnsi="Arial" w:cs="Arial"/>
          <w:sz w:val="24"/>
          <w:szCs w:val="24"/>
        </w:rPr>
      </w:pPr>
      <w:r>
        <w:rPr>
          <w:rFonts w:ascii="Arial" w:hAnsi="Arial"/>
          <w:sz w:val="24"/>
          <w:szCs w:val="24"/>
        </w:rPr>
        <w:t xml:space="preserve">Le rouleau à pneus avec bandes caoutchouc de grand diamètre réduit la pression sur le sol et la résistance au roulement, évitant une compaction du sol. Une grande surface de contact, combinée avec le profil par bande spécial, assure en même temps un </w:t>
      </w:r>
      <w:proofErr w:type="spellStart"/>
      <w:r>
        <w:rPr>
          <w:rFonts w:ascii="Arial" w:hAnsi="Arial"/>
          <w:sz w:val="24"/>
          <w:szCs w:val="24"/>
        </w:rPr>
        <w:t>rappui</w:t>
      </w:r>
      <w:proofErr w:type="spellEnd"/>
      <w:r>
        <w:rPr>
          <w:rFonts w:ascii="Arial" w:hAnsi="Arial"/>
          <w:sz w:val="24"/>
          <w:szCs w:val="24"/>
        </w:rPr>
        <w:t xml:space="preserve"> optimal des rangs de semis. De plus le rouleau est amorti hydrauliquement, ce qui stabilise la machine pendant le semis. Ce matériel peu tirant permet ainsi d'atteindre des vitesses élevées dans différentes conditions de travail.</w:t>
      </w:r>
    </w:p>
    <w:p w14:paraId="44A73685" w14:textId="77777777" w:rsidR="00DE58F1" w:rsidRDefault="00DE58F1" w:rsidP="00C82208">
      <w:pPr>
        <w:spacing w:after="0" w:line="360" w:lineRule="auto"/>
        <w:jc w:val="both"/>
        <w:rPr>
          <w:rFonts w:ascii="Arial" w:hAnsi="Arial" w:cs="Arial"/>
          <w:b/>
          <w:bCs/>
          <w:sz w:val="24"/>
          <w:szCs w:val="24"/>
        </w:rPr>
      </w:pPr>
    </w:p>
    <w:p w14:paraId="44EF6117" w14:textId="1C6261F5" w:rsidR="005D2ACE" w:rsidRPr="00E1507C" w:rsidRDefault="00E81889" w:rsidP="00C82208">
      <w:pPr>
        <w:spacing w:after="0" w:line="360" w:lineRule="auto"/>
        <w:jc w:val="both"/>
        <w:rPr>
          <w:rFonts w:ascii="Arial" w:hAnsi="Arial" w:cs="Arial"/>
          <w:b/>
          <w:bCs/>
          <w:sz w:val="24"/>
          <w:szCs w:val="24"/>
        </w:rPr>
      </w:pPr>
      <w:r>
        <w:rPr>
          <w:rFonts w:ascii="Arial" w:hAnsi="Arial"/>
          <w:b/>
          <w:bCs/>
          <w:sz w:val="24"/>
          <w:szCs w:val="24"/>
        </w:rPr>
        <w:t>Dépose précise de la semence – Forte rentabilité</w:t>
      </w:r>
    </w:p>
    <w:p w14:paraId="3B141A69" w14:textId="77777777" w:rsidR="00E81889" w:rsidRDefault="005D2ACE" w:rsidP="00C82208">
      <w:pPr>
        <w:spacing w:after="0" w:line="360" w:lineRule="auto"/>
        <w:jc w:val="both"/>
        <w:rPr>
          <w:rFonts w:ascii="Arial" w:hAnsi="Arial" w:cs="Arial"/>
          <w:sz w:val="24"/>
          <w:szCs w:val="24"/>
        </w:rPr>
      </w:pPr>
      <w:r>
        <w:rPr>
          <w:rFonts w:ascii="Arial" w:hAnsi="Arial"/>
          <w:sz w:val="24"/>
          <w:szCs w:val="24"/>
        </w:rPr>
        <w:t xml:space="preserve">Les caractéristiques spécifiques du semoir pneumatique AEROSEM VT de PÖTTINGER augmentent le potentiel de rendement, et ainsi les bénéfices. </w:t>
      </w:r>
    </w:p>
    <w:p w14:paraId="6617E010" w14:textId="7D18CF69" w:rsidR="00EB2E41" w:rsidRPr="00EB2E41" w:rsidRDefault="00EB2E41" w:rsidP="00DB2626">
      <w:pPr>
        <w:pStyle w:val="Paragraphedeliste"/>
        <w:numPr>
          <w:ilvl w:val="0"/>
          <w:numId w:val="4"/>
        </w:numPr>
        <w:spacing w:after="0" w:line="360" w:lineRule="auto"/>
        <w:jc w:val="both"/>
        <w:rPr>
          <w:rFonts w:ascii="Arial" w:hAnsi="Arial" w:cs="Arial"/>
          <w:sz w:val="24"/>
          <w:szCs w:val="24"/>
        </w:rPr>
      </w:pPr>
      <w:r>
        <w:rPr>
          <w:rFonts w:ascii="Arial" w:hAnsi="Arial"/>
          <w:sz w:val="24"/>
          <w:szCs w:val="24"/>
        </w:rPr>
        <w:t>Polyvalence d'utilisation sur différents types de terres et conditions de travail</w:t>
      </w:r>
      <w:r w:rsidR="00DB2626">
        <w:rPr>
          <w:rFonts w:ascii="Arial" w:hAnsi="Arial"/>
          <w:sz w:val="24"/>
          <w:szCs w:val="24"/>
        </w:rPr>
        <w:t> ;</w:t>
      </w:r>
    </w:p>
    <w:p w14:paraId="3CFBB083" w14:textId="330AB7B8" w:rsidR="00EB2E41" w:rsidRPr="00EB2E41" w:rsidRDefault="00EB2E41" w:rsidP="00DB2626">
      <w:pPr>
        <w:pStyle w:val="Paragraphedeliste"/>
        <w:numPr>
          <w:ilvl w:val="0"/>
          <w:numId w:val="4"/>
        </w:numPr>
        <w:spacing w:after="0" w:line="360" w:lineRule="auto"/>
        <w:jc w:val="both"/>
        <w:rPr>
          <w:rFonts w:ascii="Arial" w:hAnsi="Arial" w:cs="Arial"/>
          <w:sz w:val="24"/>
          <w:szCs w:val="24"/>
        </w:rPr>
      </w:pPr>
      <w:r>
        <w:rPr>
          <w:rFonts w:ascii="Arial" w:hAnsi="Arial"/>
          <w:sz w:val="24"/>
          <w:szCs w:val="24"/>
        </w:rPr>
        <w:t xml:space="preserve">Meilleure préparation du lit de semences avec des herses rotatives </w:t>
      </w:r>
      <w:proofErr w:type="spellStart"/>
      <w:r>
        <w:rPr>
          <w:rFonts w:ascii="Arial" w:hAnsi="Arial"/>
          <w:sz w:val="24"/>
          <w:szCs w:val="24"/>
        </w:rPr>
        <w:t>mi-lourdes</w:t>
      </w:r>
      <w:proofErr w:type="spellEnd"/>
      <w:r>
        <w:rPr>
          <w:rFonts w:ascii="Arial" w:hAnsi="Arial"/>
          <w:sz w:val="24"/>
          <w:szCs w:val="24"/>
        </w:rPr>
        <w:t xml:space="preserve"> et lourdes</w:t>
      </w:r>
      <w:r w:rsidR="00DB2626">
        <w:rPr>
          <w:rFonts w:ascii="Arial" w:hAnsi="Arial"/>
          <w:sz w:val="24"/>
          <w:szCs w:val="24"/>
        </w:rPr>
        <w:t> ;</w:t>
      </w:r>
    </w:p>
    <w:p w14:paraId="1EAF5E3E" w14:textId="7ACDFF7F" w:rsidR="00EB2E41" w:rsidRPr="00EB2E41" w:rsidRDefault="00EB2E41" w:rsidP="00DB2626">
      <w:pPr>
        <w:pStyle w:val="Paragraphedeliste"/>
        <w:numPr>
          <w:ilvl w:val="0"/>
          <w:numId w:val="4"/>
        </w:numPr>
        <w:spacing w:after="0" w:line="360" w:lineRule="auto"/>
        <w:jc w:val="both"/>
        <w:rPr>
          <w:rFonts w:ascii="Arial" w:hAnsi="Arial" w:cs="Arial"/>
          <w:sz w:val="24"/>
          <w:szCs w:val="24"/>
        </w:rPr>
      </w:pPr>
      <w:proofErr w:type="spellStart"/>
      <w:r>
        <w:rPr>
          <w:rFonts w:ascii="Arial" w:hAnsi="Arial"/>
          <w:sz w:val="24"/>
          <w:szCs w:val="24"/>
        </w:rPr>
        <w:t>Rappui</w:t>
      </w:r>
      <w:proofErr w:type="spellEnd"/>
      <w:r>
        <w:rPr>
          <w:rFonts w:ascii="Arial" w:hAnsi="Arial"/>
          <w:sz w:val="24"/>
          <w:szCs w:val="24"/>
        </w:rPr>
        <w:t xml:space="preserve"> parfait grâce au rouleau à bandes caoutchouc surdimensionné</w:t>
      </w:r>
      <w:r w:rsidR="00DB2626">
        <w:rPr>
          <w:rFonts w:ascii="Arial" w:hAnsi="Arial"/>
          <w:sz w:val="24"/>
          <w:szCs w:val="24"/>
        </w:rPr>
        <w:t> ;</w:t>
      </w:r>
    </w:p>
    <w:p w14:paraId="48BF4365" w14:textId="7A65897B" w:rsidR="00EB2E41" w:rsidRPr="00EB2E41" w:rsidRDefault="00EB2E41" w:rsidP="00DB2626">
      <w:pPr>
        <w:pStyle w:val="Paragraphedeliste"/>
        <w:numPr>
          <w:ilvl w:val="0"/>
          <w:numId w:val="4"/>
        </w:numPr>
        <w:spacing w:after="0" w:line="360" w:lineRule="auto"/>
        <w:rPr>
          <w:rFonts w:ascii="Arial" w:hAnsi="Arial" w:cs="Arial"/>
          <w:sz w:val="24"/>
          <w:szCs w:val="24"/>
        </w:rPr>
      </w:pPr>
      <w:r>
        <w:rPr>
          <w:rFonts w:ascii="Arial" w:hAnsi="Arial"/>
          <w:sz w:val="24"/>
          <w:szCs w:val="24"/>
        </w:rPr>
        <w:t>Placement idéal de la semence grâce à la rampe de semis DUAL DISC</w:t>
      </w:r>
      <w:r w:rsidR="00DB2626">
        <w:rPr>
          <w:rFonts w:ascii="Arial" w:hAnsi="Arial"/>
          <w:sz w:val="24"/>
          <w:szCs w:val="24"/>
        </w:rPr>
        <w:t> ;</w:t>
      </w:r>
    </w:p>
    <w:p w14:paraId="14C0858E" w14:textId="68666ACA" w:rsidR="009F35A0" w:rsidRPr="00176F54" w:rsidRDefault="00EB2E41" w:rsidP="00DB2626">
      <w:pPr>
        <w:pStyle w:val="Paragraphedeliste"/>
        <w:numPr>
          <w:ilvl w:val="0"/>
          <w:numId w:val="4"/>
        </w:numPr>
        <w:spacing w:after="0" w:line="360" w:lineRule="auto"/>
        <w:jc w:val="both"/>
        <w:rPr>
          <w:rFonts w:ascii="Arial" w:hAnsi="Arial" w:cs="Arial"/>
          <w:sz w:val="24"/>
          <w:szCs w:val="24"/>
        </w:rPr>
      </w:pPr>
      <w:r>
        <w:rPr>
          <w:rFonts w:ascii="Arial" w:hAnsi="Arial"/>
          <w:sz w:val="24"/>
          <w:szCs w:val="24"/>
        </w:rPr>
        <w:t>Suivi du sol hors pair de la herse rotative, du rouleau et de la rampe de semis</w:t>
      </w:r>
      <w:r w:rsidR="00DB2626">
        <w:rPr>
          <w:rFonts w:ascii="Arial" w:hAnsi="Arial"/>
          <w:sz w:val="24"/>
          <w:szCs w:val="24"/>
        </w:rPr>
        <w:t>.</w:t>
      </w:r>
    </w:p>
    <w:p w14:paraId="7061A890" w14:textId="77777777" w:rsidR="00E81889" w:rsidRDefault="00E81889" w:rsidP="00C82208">
      <w:pPr>
        <w:spacing w:after="0" w:line="360" w:lineRule="auto"/>
        <w:jc w:val="both"/>
        <w:rPr>
          <w:rFonts w:ascii="Arial" w:hAnsi="Arial" w:cs="Arial"/>
          <w:b/>
          <w:bCs/>
          <w:sz w:val="24"/>
          <w:szCs w:val="24"/>
        </w:rPr>
      </w:pPr>
    </w:p>
    <w:p w14:paraId="347A940B" w14:textId="41302E01"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lastRenderedPageBreak/>
        <w:t>Trémie partagée dans sa longueur</w:t>
      </w:r>
    </w:p>
    <w:p w14:paraId="7B9587CA" w14:textId="0AD62689" w:rsidR="008C7810" w:rsidRDefault="00DE58F1" w:rsidP="00C82208">
      <w:pPr>
        <w:spacing w:after="0" w:line="360" w:lineRule="auto"/>
        <w:jc w:val="both"/>
        <w:rPr>
          <w:rFonts w:ascii="Arial" w:hAnsi="Arial" w:cs="Arial"/>
          <w:sz w:val="24"/>
          <w:szCs w:val="24"/>
        </w:rPr>
      </w:pPr>
      <w:r>
        <w:rPr>
          <w:rFonts w:ascii="Arial" w:hAnsi="Arial"/>
          <w:sz w:val="24"/>
          <w:szCs w:val="24"/>
        </w:rPr>
        <w:t>Le réservoir sous pression disposé longitudinalement est désormais disponible avec une capacité allant jusqu'à 4 600 litres sur l'AEROSEM VT 6000 DD. Le modèle en 5</w:t>
      </w:r>
      <w:r w:rsidR="00DB2626">
        <w:rPr>
          <w:rFonts w:ascii="Arial" w:hAnsi="Arial"/>
          <w:sz w:val="24"/>
          <w:szCs w:val="24"/>
        </w:rPr>
        <w:t> </w:t>
      </w:r>
      <w:r>
        <w:rPr>
          <w:rFonts w:ascii="Arial" w:hAnsi="Arial"/>
          <w:sz w:val="24"/>
          <w:szCs w:val="24"/>
        </w:rPr>
        <w:t xml:space="preserve">m de largeur de travail offre une capacité de 2 800 litres. La trémie est divisée à 50/50 dans le sens de la longueur. Ainsi la semence et l'engrais ou la semence seule peuvent être incorporés facilement. Outre la bonne accessibilité </w:t>
      </w:r>
      <w:r w:rsidR="00E90C9B">
        <w:rPr>
          <w:rFonts w:ascii="Arial" w:hAnsi="Arial"/>
          <w:sz w:val="24"/>
          <w:szCs w:val="24"/>
        </w:rPr>
        <w:t>des</w:t>
      </w:r>
      <w:r>
        <w:rPr>
          <w:rFonts w:ascii="Arial" w:hAnsi="Arial"/>
          <w:sz w:val="24"/>
          <w:szCs w:val="24"/>
        </w:rPr>
        <w:t xml:space="preserve"> distributions, les trappes guillotines facilitent le changement rapide des roues de distribution lorsque la trémie est pleine.</w:t>
      </w:r>
    </w:p>
    <w:p w14:paraId="7FBFB4D6" w14:textId="77777777" w:rsidR="001B586E" w:rsidRDefault="001B586E" w:rsidP="00C82208">
      <w:pPr>
        <w:spacing w:after="0" w:line="360" w:lineRule="auto"/>
        <w:jc w:val="both"/>
        <w:rPr>
          <w:rFonts w:ascii="Arial" w:hAnsi="Arial" w:cs="Arial"/>
          <w:i/>
          <w:iCs/>
          <w:sz w:val="24"/>
          <w:szCs w:val="24"/>
        </w:rPr>
      </w:pPr>
    </w:p>
    <w:p w14:paraId="68449617" w14:textId="616B86FF" w:rsidR="008C7810" w:rsidRPr="00E1507C" w:rsidRDefault="008C7810" w:rsidP="00C82208">
      <w:pPr>
        <w:spacing w:after="0" w:line="360" w:lineRule="auto"/>
        <w:jc w:val="both"/>
        <w:rPr>
          <w:rFonts w:ascii="Arial" w:hAnsi="Arial" w:cs="Arial"/>
          <w:b/>
          <w:bCs/>
          <w:sz w:val="24"/>
          <w:szCs w:val="24"/>
        </w:rPr>
      </w:pPr>
      <w:r>
        <w:rPr>
          <w:rFonts w:ascii="Arial" w:hAnsi="Arial"/>
          <w:b/>
          <w:bCs/>
          <w:sz w:val="24"/>
          <w:szCs w:val="24"/>
        </w:rPr>
        <w:t>Polyvalence d'utilisation avec le « Single Shoot »</w:t>
      </w:r>
    </w:p>
    <w:p w14:paraId="70B9F609" w14:textId="35BE8BD5" w:rsidR="00E1507C" w:rsidRPr="001B586E" w:rsidRDefault="008C7810" w:rsidP="00C82208">
      <w:pPr>
        <w:spacing w:after="0" w:line="360" w:lineRule="auto"/>
        <w:jc w:val="both"/>
        <w:rPr>
          <w:rFonts w:ascii="Arial" w:hAnsi="Arial" w:cs="Arial"/>
          <w:sz w:val="24"/>
          <w:szCs w:val="24"/>
        </w:rPr>
      </w:pPr>
      <w:r>
        <w:rPr>
          <w:rFonts w:ascii="Arial" w:hAnsi="Arial"/>
          <w:sz w:val="24"/>
          <w:szCs w:val="24"/>
        </w:rPr>
        <w:t xml:space="preserve">La distribution sous pression qui a déjà fait ses preuves offre une très grande précision de dosage. Elle </w:t>
      </w:r>
      <w:r w:rsidR="00E90C9B">
        <w:rPr>
          <w:rFonts w:ascii="Arial" w:hAnsi="Arial"/>
          <w:sz w:val="24"/>
          <w:szCs w:val="24"/>
        </w:rPr>
        <w:t>permet</w:t>
      </w:r>
      <w:r>
        <w:rPr>
          <w:rFonts w:ascii="Arial" w:hAnsi="Arial"/>
          <w:sz w:val="24"/>
          <w:szCs w:val="24"/>
        </w:rPr>
        <w:t xml:space="preserve"> une répartition entre les rangs optimale pour toutes sortes de semences et dans les conditions les plus difficiles. Chaque partie de la trémie bénéficie de sa propre distribution, mais par la suite le transport s'effectue dans une seule conduite (« Single Shoot »). Chaque distribution est pour cela réglable individuellement. Deux éléments différents peuvent être mis en terre en un seul passage. De plus, il est possible de gérer deux cartes d'application – une par distribution – et ainsi moduler les densités semées.</w:t>
      </w:r>
    </w:p>
    <w:p w14:paraId="69709A43" w14:textId="77777777" w:rsidR="00E1507C" w:rsidRDefault="00E1507C" w:rsidP="00C82208">
      <w:pPr>
        <w:spacing w:after="0" w:line="360" w:lineRule="auto"/>
        <w:jc w:val="both"/>
        <w:rPr>
          <w:rFonts w:ascii="Arial" w:hAnsi="Arial" w:cs="Arial"/>
          <w:b/>
          <w:bCs/>
          <w:sz w:val="24"/>
          <w:szCs w:val="24"/>
        </w:rPr>
      </w:pPr>
    </w:p>
    <w:p w14:paraId="653C01D1" w14:textId="51CABAE4" w:rsidR="003D2773" w:rsidRPr="00E1507C" w:rsidRDefault="003D2773" w:rsidP="00C82208">
      <w:pPr>
        <w:spacing w:after="0" w:line="360" w:lineRule="auto"/>
        <w:jc w:val="both"/>
        <w:rPr>
          <w:rFonts w:ascii="Arial" w:hAnsi="Arial" w:cs="Arial"/>
          <w:b/>
          <w:bCs/>
          <w:sz w:val="24"/>
          <w:szCs w:val="24"/>
        </w:rPr>
      </w:pPr>
      <w:r>
        <w:rPr>
          <w:rFonts w:ascii="Arial" w:hAnsi="Arial"/>
          <w:b/>
          <w:bCs/>
          <w:sz w:val="24"/>
          <w:szCs w:val="24"/>
        </w:rPr>
        <w:t>Éléments double disques DUAL DISC éprouvés</w:t>
      </w:r>
    </w:p>
    <w:p w14:paraId="5B295204" w14:textId="587806CF" w:rsidR="00067FDB" w:rsidRDefault="00984FE0" w:rsidP="00C82208">
      <w:pPr>
        <w:spacing w:after="0" w:line="360" w:lineRule="auto"/>
        <w:jc w:val="both"/>
        <w:rPr>
          <w:rFonts w:ascii="Arial" w:hAnsi="Arial" w:cs="Arial"/>
          <w:sz w:val="24"/>
          <w:szCs w:val="24"/>
        </w:rPr>
      </w:pPr>
      <w:r>
        <w:rPr>
          <w:rFonts w:ascii="Arial" w:hAnsi="Arial"/>
          <w:sz w:val="24"/>
          <w:szCs w:val="24"/>
        </w:rPr>
        <w:t xml:space="preserve">Le soc double disques DUAL DISC se distingue par la dépose précise de la semence. Les deux disques surdimensionnés formant l'élément double disques sont légèrement décalés (position « offset ») pour former un sillon régulier et propre. Les bras porte-disques, sans entretien et de longueur uniforme, avec un pas entre-rangs avant et arrière de 30 cm, garantissent un travail efficace et sûr, même en présence de quantités importantes de résidus végétaux. Avec une pression allant jusqu'à 60 kg, le sillon est formé correctement même à vitesse élevée. Le sillon en forme de V garanti le maintien de la graine en bonne place. </w:t>
      </w:r>
    </w:p>
    <w:p w14:paraId="0FAA1489" w14:textId="0AE27D60" w:rsidR="00067FDB" w:rsidRDefault="00067FDB" w:rsidP="00C82208">
      <w:pPr>
        <w:spacing w:after="0" w:line="360" w:lineRule="auto"/>
        <w:jc w:val="both"/>
        <w:rPr>
          <w:rFonts w:ascii="Arial" w:hAnsi="Arial" w:cs="Arial"/>
          <w:sz w:val="24"/>
          <w:szCs w:val="24"/>
        </w:rPr>
      </w:pPr>
    </w:p>
    <w:p w14:paraId="2DF088CB" w14:textId="5C9DEAE4" w:rsidR="00067FDB" w:rsidRDefault="00067FDB" w:rsidP="00C82208">
      <w:pPr>
        <w:spacing w:after="0" w:line="360" w:lineRule="auto"/>
        <w:jc w:val="both"/>
        <w:rPr>
          <w:rFonts w:ascii="Arial" w:hAnsi="Arial" w:cs="Arial"/>
          <w:sz w:val="24"/>
          <w:szCs w:val="24"/>
        </w:rPr>
      </w:pPr>
      <w:r>
        <w:rPr>
          <w:rFonts w:ascii="Arial" w:hAnsi="Arial"/>
          <w:sz w:val="24"/>
          <w:szCs w:val="24"/>
        </w:rPr>
        <w:lastRenderedPageBreak/>
        <w:t>Comme pour tous les semoirs de PÖTTINGER, le nouvel AEROSEM VT 6000 DD convainc par sa fonctionnalité exemplaire, sa distribution tout à fait unique et sa performance.</w:t>
      </w:r>
    </w:p>
    <w:p w14:paraId="5E64682C" w14:textId="77777777" w:rsidR="00067FDB" w:rsidRDefault="00067FDB" w:rsidP="00746DAF">
      <w:pPr>
        <w:spacing w:after="0" w:line="240" w:lineRule="auto"/>
        <w:rPr>
          <w:rFonts w:ascii="Arial" w:hAnsi="Arial" w:cs="Arial"/>
          <w:b/>
          <w:sz w:val="24"/>
          <w:szCs w:val="24"/>
        </w:rPr>
      </w:pPr>
    </w:p>
    <w:p w14:paraId="5781D2C4" w14:textId="235A686A" w:rsidR="00746DAF" w:rsidRDefault="00746DAF" w:rsidP="00746DAF">
      <w:pPr>
        <w:spacing w:after="0" w:line="240" w:lineRule="auto"/>
        <w:rPr>
          <w:rFonts w:ascii="Arial" w:hAnsi="Arial" w:cs="Arial"/>
          <w:b/>
          <w:sz w:val="24"/>
          <w:szCs w:val="24"/>
        </w:rPr>
      </w:pPr>
      <w:r>
        <w:rPr>
          <w:rFonts w:ascii="Arial" w:hAnsi="Arial"/>
          <w:b/>
          <w:sz w:val="24"/>
          <w:szCs w:val="24"/>
        </w:rPr>
        <w:t>Aperçu des photos :</w:t>
      </w:r>
    </w:p>
    <w:p w14:paraId="2A7F9A59" w14:textId="77777777" w:rsidR="00746DAF" w:rsidRDefault="00746DAF" w:rsidP="00746DAF">
      <w:pPr>
        <w:spacing w:after="0" w:line="240" w:lineRule="auto"/>
        <w:rPr>
          <w:noProof/>
        </w:rPr>
      </w:pPr>
    </w:p>
    <w:tbl>
      <w:tblPr>
        <w:tblStyle w:val="Grilledutableau"/>
        <w:tblW w:w="0" w:type="auto"/>
        <w:tblLayout w:type="fixed"/>
        <w:tblLook w:val="04A0" w:firstRow="1" w:lastRow="0" w:firstColumn="1" w:lastColumn="0" w:noHBand="0" w:noVBand="1"/>
      </w:tblPr>
      <w:tblGrid>
        <w:gridCol w:w="4531"/>
        <w:gridCol w:w="4531"/>
      </w:tblGrid>
      <w:tr w:rsidR="00746DAF" w14:paraId="4BAC345B" w14:textId="77777777" w:rsidTr="00E90C9B">
        <w:tc>
          <w:tcPr>
            <w:tcW w:w="4531" w:type="dxa"/>
            <w:vAlign w:val="center"/>
          </w:tcPr>
          <w:p w14:paraId="50D1D1E0" w14:textId="0385077E" w:rsidR="00746DAF" w:rsidRDefault="00E90C9B" w:rsidP="00E90C9B">
            <w:pPr>
              <w:spacing w:before="120" w:after="120"/>
              <w:jc w:val="center"/>
              <w:rPr>
                <w:noProof/>
              </w:rPr>
            </w:pPr>
            <w:r>
              <w:rPr>
                <w:noProof/>
              </w:rPr>
              <w:drawing>
                <wp:inline distT="0" distB="0" distL="0" distR="0" wp14:anchorId="2477B9E2" wp14:editId="0D914019">
                  <wp:extent cx="1381836" cy="77152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87671" cy="774783"/>
                          </a:xfrm>
                          <a:prstGeom prst="rect">
                            <a:avLst/>
                          </a:prstGeom>
                          <a:noFill/>
                          <a:ln>
                            <a:noFill/>
                          </a:ln>
                        </pic:spPr>
                      </pic:pic>
                    </a:graphicData>
                  </a:graphic>
                </wp:inline>
              </w:drawing>
            </w:r>
          </w:p>
        </w:tc>
        <w:tc>
          <w:tcPr>
            <w:tcW w:w="4531" w:type="dxa"/>
            <w:vAlign w:val="center"/>
          </w:tcPr>
          <w:p w14:paraId="2A59A218" w14:textId="5B4C8AB0" w:rsidR="00746DAF" w:rsidRDefault="00E90C9B" w:rsidP="00E90C9B">
            <w:pPr>
              <w:spacing w:before="120" w:after="120"/>
              <w:jc w:val="center"/>
              <w:rPr>
                <w:noProof/>
              </w:rPr>
            </w:pPr>
            <w:r>
              <w:rPr>
                <w:noProof/>
              </w:rPr>
              <w:drawing>
                <wp:inline distT="0" distB="0" distL="0" distR="0" wp14:anchorId="22716944" wp14:editId="73E01BAF">
                  <wp:extent cx="1143000" cy="762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762000"/>
                          </a:xfrm>
                          <a:prstGeom prst="rect">
                            <a:avLst/>
                          </a:prstGeom>
                          <a:noFill/>
                          <a:ln>
                            <a:noFill/>
                          </a:ln>
                        </pic:spPr>
                      </pic:pic>
                    </a:graphicData>
                  </a:graphic>
                </wp:inline>
              </w:drawing>
            </w:r>
          </w:p>
        </w:tc>
      </w:tr>
      <w:tr w:rsidR="00746DAF" w:rsidRPr="009B4049" w14:paraId="10EE40E7" w14:textId="77777777" w:rsidTr="00E90C9B">
        <w:tc>
          <w:tcPr>
            <w:tcW w:w="4531" w:type="dxa"/>
            <w:vAlign w:val="center"/>
          </w:tcPr>
          <w:p w14:paraId="28616565" w14:textId="35DB2C08" w:rsidR="00746DAF" w:rsidRPr="009B4049" w:rsidRDefault="00BB4024" w:rsidP="00E90C9B">
            <w:pPr>
              <w:spacing w:before="120" w:after="120"/>
              <w:jc w:val="center"/>
              <w:rPr>
                <w:rFonts w:ascii="Arial" w:hAnsi="Arial" w:cs="Arial"/>
                <w:noProof/>
                <w:color w:val="000000" w:themeColor="text1"/>
                <w:sz w:val="22"/>
                <w:szCs w:val="22"/>
              </w:rPr>
            </w:pPr>
            <w:r>
              <w:rPr>
                <w:rFonts w:ascii="Arial" w:hAnsi="Arial"/>
                <w:color w:val="000000" w:themeColor="text1"/>
                <w:sz w:val="22"/>
                <w:szCs w:val="22"/>
              </w:rPr>
              <w:t>Grande performance avec une largeur de travail de 6 m</w:t>
            </w:r>
          </w:p>
        </w:tc>
        <w:tc>
          <w:tcPr>
            <w:tcW w:w="4531" w:type="dxa"/>
            <w:vAlign w:val="center"/>
          </w:tcPr>
          <w:p w14:paraId="3B7BA178" w14:textId="61E8E71D" w:rsidR="00746DAF" w:rsidRPr="009B4049" w:rsidRDefault="00BB4024" w:rsidP="00E90C9B">
            <w:pPr>
              <w:spacing w:before="120" w:after="120"/>
              <w:jc w:val="center"/>
              <w:rPr>
                <w:rFonts w:ascii="Arial" w:hAnsi="Arial" w:cs="Arial"/>
                <w:color w:val="FF00FF"/>
                <w:sz w:val="22"/>
                <w:szCs w:val="22"/>
              </w:rPr>
            </w:pPr>
            <w:r>
              <w:rPr>
                <w:rFonts w:ascii="Arial" w:hAnsi="Arial"/>
                <w:color w:val="000000" w:themeColor="text1"/>
                <w:sz w:val="22"/>
                <w:szCs w:val="22"/>
              </w:rPr>
              <w:t>Maniabilité maximale et un respect du sol optimal</w:t>
            </w:r>
          </w:p>
        </w:tc>
      </w:tr>
      <w:tr w:rsidR="00746DAF" w:rsidRPr="001D303D" w14:paraId="7CF74051" w14:textId="77777777" w:rsidTr="00E90C9B">
        <w:tc>
          <w:tcPr>
            <w:tcW w:w="4531" w:type="dxa"/>
            <w:vAlign w:val="center"/>
          </w:tcPr>
          <w:p w14:paraId="1F3C9C43" w14:textId="217D1BFB" w:rsidR="00746DAF" w:rsidRPr="001D303D" w:rsidRDefault="00E90C9B" w:rsidP="00E90C9B">
            <w:pPr>
              <w:spacing w:before="120" w:after="120"/>
              <w:jc w:val="center"/>
              <w:rPr>
                <w:rFonts w:ascii="Arial" w:hAnsi="Arial" w:cs="Arial"/>
                <w:noProof/>
                <w:color w:val="FF00FF"/>
              </w:rPr>
            </w:pPr>
            <w:hyperlink r:id="rId12" w:history="1">
              <w:r w:rsidRPr="00E90C9B">
                <w:rPr>
                  <w:rStyle w:val="Lienhypertexte"/>
                  <w:rFonts w:ascii="Arial" w:hAnsi="Arial"/>
                </w:rPr>
                <w:t>https://www.poettinger.at/fr_fr/Newsroom/Pressebild/5252</w:t>
              </w:r>
            </w:hyperlink>
          </w:p>
        </w:tc>
        <w:tc>
          <w:tcPr>
            <w:tcW w:w="4531" w:type="dxa"/>
            <w:vAlign w:val="center"/>
          </w:tcPr>
          <w:p w14:paraId="73436E9C" w14:textId="57A7304B" w:rsidR="00746DAF" w:rsidRPr="001D303D" w:rsidRDefault="00E90C9B" w:rsidP="00E90C9B">
            <w:pPr>
              <w:spacing w:before="120" w:after="120"/>
              <w:jc w:val="center"/>
              <w:rPr>
                <w:rFonts w:ascii="Arial" w:hAnsi="Arial" w:cs="Arial"/>
                <w:noProof/>
                <w:color w:val="FF00FF"/>
              </w:rPr>
            </w:pPr>
            <w:hyperlink r:id="rId13" w:history="1">
              <w:r w:rsidRPr="00F1206B">
                <w:rPr>
                  <w:rStyle w:val="Lienhypertexte"/>
                  <w:rFonts w:ascii="Arial" w:hAnsi="Arial"/>
                </w:rPr>
                <w:t>https://www.poettinger.at/fr_fr/Newsroom/Pressebild/5251</w:t>
              </w:r>
            </w:hyperlink>
          </w:p>
        </w:tc>
      </w:tr>
    </w:tbl>
    <w:p w14:paraId="346B6820" w14:textId="77777777" w:rsidR="00746DAF" w:rsidRPr="00DB6833" w:rsidRDefault="00746DAF" w:rsidP="00746DAF">
      <w:pPr>
        <w:spacing w:after="0" w:line="240" w:lineRule="auto"/>
        <w:rPr>
          <w:noProof/>
        </w:rPr>
      </w:pPr>
    </w:p>
    <w:p w14:paraId="1786617A" w14:textId="77777777" w:rsidR="00746DAF" w:rsidRDefault="00746DAF" w:rsidP="00746DAF">
      <w:pPr>
        <w:spacing w:after="0" w:line="240" w:lineRule="auto"/>
        <w:rPr>
          <w:rFonts w:ascii="Arial" w:hAnsi="Arial" w:cs="Arial"/>
          <w:b/>
          <w:sz w:val="24"/>
          <w:szCs w:val="24"/>
        </w:rPr>
      </w:pPr>
    </w:p>
    <w:p w14:paraId="0EEC6E8D" w14:textId="7182C253" w:rsidR="00746DAF" w:rsidRDefault="00746DAF" w:rsidP="00746DAF">
      <w:pPr>
        <w:jc w:val="both"/>
        <w:rPr>
          <w:rFonts w:ascii="Arial" w:hAnsi="Arial" w:cs="Arial"/>
        </w:rPr>
      </w:pPr>
      <w:r>
        <w:rPr>
          <w:rFonts w:ascii="Arial" w:hAnsi="Arial"/>
        </w:rPr>
        <w:t xml:space="preserve">D'autres photos et images d'illustration sont disponibles sur le site internet de PÖTTINGER à l'adresse : </w:t>
      </w:r>
      <w:hyperlink r:id="rId14" w:history="1">
        <w:r>
          <w:rPr>
            <w:rStyle w:val="Lienhypertexte"/>
            <w:rFonts w:ascii="Arial" w:hAnsi="Arial"/>
          </w:rPr>
          <w:t>https://www.poettinger.at/fr_fr/services/downloadcenter</w:t>
        </w:r>
      </w:hyperlink>
    </w:p>
    <w:p w14:paraId="1A98A16E" w14:textId="77777777" w:rsidR="00746DAF" w:rsidRPr="001D303D" w:rsidRDefault="00746DAF" w:rsidP="00746DAF">
      <w:pPr>
        <w:jc w:val="both"/>
        <w:rPr>
          <w:rFonts w:ascii="Arial" w:hAnsi="Arial" w:cs="Arial"/>
        </w:rPr>
      </w:pPr>
    </w:p>
    <w:p w14:paraId="26F31BE4" w14:textId="77777777" w:rsidR="00746DAF" w:rsidRPr="00C82208" w:rsidRDefault="00746DAF" w:rsidP="00C82208">
      <w:pPr>
        <w:spacing w:after="0" w:line="360" w:lineRule="auto"/>
        <w:jc w:val="both"/>
        <w:rPr>
          <w:rFonts w:ascii="Arial" w:hAnsi="Arial" w:cs="Arial"/>
          <w:sz w:val="24"/>
          <w:szCs w:val="24"/>
        </w:rPr>
      </w:pPr>
    </w:p>
    <w:sectPr w:rsidR="00746DAF" w:rsidRPr="00C82208">
      <w:headerReference w:type="default" r:id="rId15"/>
      <w:foot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40BA" w14:textId="77777777" w:rsidR="00BB749D" w:rsidRDefault="00BB749D" w:rsidP="00C82208">
      <w:pPr>
        <w:spacing w:after="0" w:line="240" w:lineRule="auto"/>
      </w:pPr>
      <w:r>
        <w:separator/>
      </w:r>
    </w:p>
  </w:endnote>
  <w:endnote w:type="continuationSeparator" w:id="0">
    <w:p w14:paraId="1AF61265" w14:textId="77777777" w:rsidR="00BB749D" w:rsidRDefault="00BB749D" w:rsidP="00C82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CB690" w14:textId="77777777" w:rsidR="00746DAF" w:rsidRDefault="00746DAF" w:rsidP="00746DAF">
    <w:pPr>
      <w:spacing w:after="0" w:line="240" w:lineRule="auto"/>
      <w:rPr>
        <w:rFonts w:ascii="Arial" w:eastAsia="Times New Roman" w:hAnsi="Arial" w:cs="Arial"/>
        <w:b/>
        <w:sz w:val="18"/>
        <w:szCs w:val="18"/>
      </w:rPr>
    </w:pPr>
  </w:p>
  <w:p w14:paraId="46DD3F13" w14:textId="77777777" w:rsidR="00746DAF" w:rsidRDefault="00746DAF" w:rsidP="00746DAF">
    <w:pPr>
      <w:spacing w:after="0" w:line="240" w:lineRule="auto"/>
      <w:rPr>
        <w:rFonts w:ascii="Arial" w:eastAsia="Times New Roman" w:hAnsi="Arial" w:cs="Arial"/>
        <w:b/>
        <w:sz w:val="18"/>
        <w:szCs w:val="18"/>
      </w:rPr>
    </w:pPr>
  </w:p>
  <w:p w14:paraId="04266519" w14:textId="07183606" w:rsidR="00746DAF" w:rsidRPr="008B68AF" w:rsidRDefault="00746DAF" w:rsidP="00746DAF">
    <w:pPr>
      <w:spacing w:after="0" w:line="240" w:lineRule="auto"/>
      <w:rPr>
        <w:rFonts w:ascii="Arial" w:eastAsia="Times New Roman" w:hAnsi="Arial" w:cs="Arial"/>
        <w:b/>
        <w:sz w:val="18"/>
        <w:szCs w:val="18"/>
      </w:rPr>
    </w:pPr>
    <w:r>
      <w:rPr>
        <w:rFonts w:ascii="Arial" w:hAnsi="Arial"/>
        <w:b/>
        <w:sz w:val="18"/>
        <w:szCs w:val="18"/>
      </w:rPr>
      <w:t xml:space="preserve">PÖTTINGER </w:t>
    </w:r>
    <w:proofErr w:type="spellStart"/>
    <w:r>
      <w:rPr>
        <w:rFonts w:ascii="Arial" w:hAnsi="Arial"/>
        <w:b/>
        <w:sz w:val="18"/>
        <w:szCs w:val="18"/>
      </w:rPr>
      <w:t>Landtechnik</w:t>
    </w:r>
    <w:proofErr w:type="spellEnd"/>
    <w:r>
      <w:rPr>
        <w:rFonts w:ascii="Arial" w:hAnsi="Arial"/>
        <w:b/>
        <w:sz w:val="18"/>
        <w:szCs w:val="18"/>
      </w:rPr>
      <w:t xml:space="preserve"> </w:t>
    </w:r>
    <w:proofErr w:type="spellStart"/>
    <w:r>
      <w:rPr>
        <w:rFonts w:ascii="Arial" w:hAnsi="Arial"/>
        <w:b/>
        <w:sz w:val="18"/>
        <w:szCs w:val="18"/>
      </w:rPr>
      <w:t>GmbH</w:t>
    </w:r>
    <w:proofErr w:type="spellEnd"/>
    <w:r>
      <w:rPr>
        <w:rFonts w:ascii="Arial" w:hAnsi="Arial"/>
        <w:b/>
        <w:sz w:val="18"/>
        <w:szCs w:val="18"/>
      </w:rPr>
      <w:t xml:space="preserve"> – Communication d'entreprise</w:t>
    </w:r>
  </w:p>
  <w:p w14:paraId="0324B983" w14:textId="7A834E9C" w:rsidR="00746DAF" w:rsidRDefault="00746DAF" w:rsidP="00746DAF">
    <w:pPr>
      <w:spacing w:after="0" w:line="240" w:lineRule="auto"/>
    </w:pPr>
    <w:r>
      <w:rPr>
        <w:rFonts w:ascii="Arial" w:hAnsi="Arial"/>
        <w:sz w:val="18"/>
        <w:szCs w:val="18"/>
      </w:rPr>
      <w:t xml:space="preserve">Inge Steibl, </w:t>
    </w:r>
    <w:proofErr w:type="spellStart"/>
    <w:r>
      <w:rPr>
        <w:rFonts w:ascii="Arial" w:hAnsi="Arial"/>
        <w:sz w:val="18"/>
        <w:szCs w:val="18"/>
      </w:rPr>
      <w:t>Industriegelände</w:t>
    </w:r>
    <w:proofErr w:type="spellEnd"/>
    <w:r>
      <w:rPr>
        <w:rFonts w:ascii="Arial" w:hAnsi="Arial"/>
        <w:sz w:val="18"/>
        <w:szCs w:val="18"/>
      </w:rPr>
      <w:t xml:space="preserve"> 1, AT-4710 Grieskirchen, 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r>
      <w:rPr>
        <w:rFonts w:ascii="Arial" w:hAnsi="Arial"/>
        <w:sz w:val="18"/>
        <w:szCs w:val="18"/>
      </w:rPr>
      <w:tab/>
    </w:r>
    <w:r>
      <w:rPr>
        <w:rFonts w:ascii="Arial" w:hAnsi="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36EEF" w14:textId="77777777" w:rsidR="00BB749D" w:rsidRDefault="00BB749D" w:rsidP="00C82208">
      <w:pPr>
        <w:spacing w:after="0" w:line="240" w:lineRule="auto"/>
      </w:pPr>
      <w:r>
        <w:separator/>
      </w:r>
    </w:p>
  </w:footnote>
  <w:footnote w:type="continuationSeparator" w:id="0">
    <w:p w14:paraId="6E81DD59" w14:textId="77777777" w:rsidR="00BB749D" w:rsidRDefault="00BB749D" w:rsidP="00C82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E54A8" w14:textId="389A0CCF" w:rsidR="00746DAF" w:rsidRDefault="00746DAF">
    <w:pPr>
      <w:pStyle w:val="En-tte"/>
      <w:rPr>
        <w:rFonts w:ascii="Arial" w:eastAsia="Times New Roman" w:hAnsi="Arial" w:cs="Arial"/>
        <w:b/>
        <w:sz w:val="24"/>
        <w:szCs w:val="24"/>
        <w:lang w:val="en-US"/>
      </w:rPr>
    </w:pPr>
  </w:p>
  <w:p w14:paraId="00377267" w14:textId="421DD789" w:rsidR="00746DAF" w:rsidRDefault="00BD0439">
    <w:pPr>
      <w:pStyle w:val="En-tte"/>
      <w:rPr>
        <w:rFonts w:ascii="Arial" w:eastAsia="Times New Roman" w:hAnsi="Arial" w:cs="Arial"/>
        <w:b/>
        <w:sz w:val="24"/>
        <w:szCs w:val="24"/>
      </w:rPr>
    </w:pPr>
    <w:r>
      <w:rPr>
        <w:noProof/>
        <w:sz w:val="28"/>
        <w:szCs w:val="28"/>
      </w:rPr>
      <w:drawing>
        <wp:anchor distT="0" distB="0" distL="114300" distR="114300" simplePos="0" relativeHeight="251659264" behindDoc="0" locked="0" layoutInCell="1" allowOverlap="1" wp14:anchorId="253DED41" wp14:editId="3AB2A20D">
          <wp:simplePos x="0" y="0"/>
          <wp:positionH relativeFrom="column">
            <wp:posOffset>3299791</wp:posOffset>
          </wp:positionH>
          <wp:positionV relativeFrom="paragraph">
            <wp:posOffset>71258</wp:posOffset>
          </wp:positionV>
          <wp:extent cx="2428875" cy="238125"/>
          <wp:effectExtent l="0" t="0" r="9525" b="9525"/>
          <wp:wrapNone/>
          <wp:docPr id="2" name="Grafik 0" descr="Logo-Poettinger_1zeilig_rgb_h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Logo-Poettinger_1zeilig_rgb_h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238125"/>
                  </a:xfrm>
                  <a:prstGeom prst="rect">
                    <a:avLst/>
                  </a:prstGeom>
                  <a:noFill/>
                  <a:ln w="9525">
                    <a:noFill/>
                    <a:miter lim="800000"/>
                    <a:headEnd/>
                    <a:tailEnd/>
                  </a:ln>
                </pic:spPr>
              </pic:pic>
            </a:graphicData>
          </a:graphic>
        </wp:anchor>
      </w:drawing>
    </w:r>
  </w:p>
  <w:p w14:paraId="66D234E0" w14:textId="1ECD3959" w:rsidR="00C82208" w:rsidRDefault="00C82208">
    <w:pPr>
      <w:pStyle w:val="En-tte"/>
      <w:rPr>
        <w:rFonts w:ascii="Arial" w:eastAsia="Times New Roman" w:hAnsi="Arial" w:cs="Arial"/>
        <w:sz w:val="28"/>
        <w:szCs w:val="28"/>
      </w:rPr>
    </w:pPr>
    <w:r>
      <w:rPr>
        <w:rFonts w:ascii="Arial" w:hAnsi="Arial"/>
        <w:b/>
        <w:sz w:val="24"/>
        <w:szCs w:val="24"/>
      </w:rPr>
      <w:t xml:space="preserve">Communiqué de presse    </w:t>
    </w:r>
    <w:r>
      <w:rPr>
        <w:rFonts w:ascii="Arial" w:hAnsi="Arial"/>
        <w:sz w:val="28"/>
        <w:szCs w:val="28"/>
      </w:rPr>
      <w:t xml:space="preserve">   </w:t>
    </w:r>
  </w:p>
  <w:p w14:paraId="17FA8EDE" w14:textId="77777777" w:rsidR="00C82208" w:rsidRDefault="00C82208">
    <w:pPr>
      <w:pStyle w:val="En-tte"/>
      <w:rPr>
        <w:rFonts w:ascii="Arial" w:eastAsia="Times New Roman" w:hAnsi="Arial" w:cs="Arial"/>
        <w:sz w:val="28"/>
        <w:szCs w:val="28"/>
        <w:lang w:val="en-US"/>
      </w:rPr>
    </w:pPr>
  </w:p>
  <w:p w14:paraId="1151AEB3" w14:textId="77777777" w:rsidR="00C82208" w:rsidRDefault="00C82208">
    <w:pPr>
      <w:pStyle w:val="En-tte"/>
      <w:rPr>
        <w:rFonts w:ascii="Arial" w:eastAsia="Times New Roman" w:hAnsi="Arial" w:cs="Arial"/>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E51F8"/>
    <w:multiLevelType w:val="hybridMultilevel"/>
    <w:tmpl w:val="A03A6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AD7292"/>
    <w:multiLevelType w:val="hybridMultilevel"/>
    <w:tmpl w:val="BAC6EB46"/>
    <w:lvl w:ilvl="0" w:tplc="040C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3555EBA"/>
    <w:multiLevelType w:val="hybridMultilevel"/>
    <w:tmpl w:val="A4444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F357543"/>
    <w:multiLevelType w:val="hybridMultilevel"/>
    <w:tmpl w:val="D9448A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03676907">
    <w:abstractNumId w:val="3"/>
  </w:num>
  <w:num w:numId="2" w16cid:durableId="2032149052">
    <w:abstractNumId w:val="0"/>
  </w:num>
  <w:num w:numId="3" w16cid:durableId="12080185">
    <w:abstractNumId w:val="2"/>
  </w:num>
  <w:num w:numId="4" w16cid:durableId="3281713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361"/>
    <w:rsid w:val="000635D3"/>
    <w:rsid w:val="00067FDB"/>
    <w:rsid w:val="000974B5"/>
    <w:rsid w:val="001670A7"/>
    <w:rsid w:val="00176F54"/>
    <w:rsid w:val="001A74CC"/>
    <w:rsid w:val="001B586E"/>
    <w:rsid w:val="001C7CA4"/>
    <w:rsid w:val="00234361"/>
    <w:rsid w:val="00244777"/>
    <w:rsid w:val="00274DCB"/>
    <w:rsid w:val="00292D81"/>
    <w:rsid w:val="00365E1C"/>
    <w:rsid w:val="003D2773"/>
    <w:rsid w:val="00430776"/>
    <w:rsid w:val="004918E5"/>
    <w:rsid w:val="00496ED0"/>
    <w:rsid w:val="004B6111"/>
    <w:rsid w:val="00520449"/>
    <w:rsid w:val="00533AB7"/>
    <w:rsid w:val="005A7BAC"/>
    <w:rsid w:val="005D2ACE"/>
    <w:rsid w:val="00737E39"/>
    <w:rsid w:val="00746DAF"/>
    <w:rsid w:val="007A424C"/>
    <w:rsid w:val="00806D98"/>
    <w:rsid w:val="008C7810"/>
    <w:rsid w:val="00930673"/>
    <w:rsid w:val="0097515A"/>
    <w:rsid w:val="00984FE0"/>
    <w:rsid w:val="009B4049"/>
    <w:rsid w:val="009F35A0"/>
    <w:rsid w:val="00A02A70"/>
    <w:rsid w:val="00A73B3B"/>
    <w:rsid w:val="00A90BE0"/>
    <w:rsid w:val="00AA51CF"/>
    <w:rsid w:val="00AE15A9"/>
    <w:rsid w:val="00AF354A"/>
    <w:rsid w:val="00BB4024"/>
    <w:rsid w:val="00BB749D"/>
    <w:rsid w:val="00BD0439"/>
    <w:rsid w:val="00C37045"/>
    <w:rsid w:val="00C82208"/>
    <w:rsid w:val="00CF718E"/>
    <w:rsid w:val="00DB2626"/>
    <w:rsid w:val="00DB6833"/>
    <w:rsid w:val="00DE58F1"/>
    <w:rsid w:val="00E1507C"/>
    <w:rsid w:val="00E81889"/>
    <w:rsid w:val="00E90C9B"/>
    <w:rsid w:val="00EB2E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FD398"/>
  <w15:chartTrackingRefBased/>
  <w15:docId w15:val="{545817F3-4DFB-45DB-87D8-4356E872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2ACE"/>
    <w:pPr>
      <w:ind w:left="720"/>
      <w:contextualSpacing/>
    </w:pPr>
  </w:style>
  <w:style w:type="paragraph" w:styleId="En-tte">
    <w:name w:val="header"/>
    <w:basedOn w:val="Normal"/>
    <w:link w:val="En-tteCar"/>
    <w:uiPriority w:val="99"/>
    <w:unhideWhenUsed/>
    <w:rsid w:val="00C82208"/>
    <w:pPr>
      <w:tabs>
        <w:tab w:val="center" w:pos="4536"/>
        <w:tab w:val="right" w:pos="9072"/>
      </w:tabs>
      <w:spacing w:after="0" w:line="240" w:lineRule="auto"/>
    </w:pPr>
  </w:style>
  <w:style w:type="character" w:customStyle="1" w:styleId="En-tteCar">
    <w:name w:val="En-tête Car"/>
    <w:basedOn w:val="Policepardfaut"/>
    <w:link w:val="En-tte"/>
    <w:uiPriority w:val="99"/>
    <w:rsid w:val="00C82208"/>
  </w:style>
  <w:style w:type="paragraph" w:styleId="Pieddepage">
    <w:name w:val="footer"/>
    <w:basedOn w:val="Normal"/>
    <w:link w:val="PieddepageCar"/>
    <w:uiPriority w:val="99"/>
    <w:unhideWhenUsed/>
    <w:rsid w:val="00C822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2208"/>
  </w:style>
  <w:style w:type="table" w:styleId="Grilledutableau">
    <w:name w:val="Table Grid"/>
    <w:basedOn w:val="TableauNormal"/>
    <w:rsid w:val="00746DAF"/>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46DAF"/>
    <w:rPr>
      <w:color w:val="0563C1" w:themeColor="hyperlink"/>
      <w:u w:val="single"/>
    </w:rPr>
  </w:style>
  <w:style w:type="character" w:styleId="Mentionnonrsolue">
    <w:name w:val="Unresolved Mention"/>
    <w:basedOn w:val="Policepardfaut"/>
    <w:uiPriority w:val="99"/>
    <w:semiHidden/>
    <w:unhideWhenUsed/>
    <w:rsid w:val="00746DAF"/>
    <w:rPr>
      <w:color w:val="605E5C"/>
      <w:shd w:val="clear" w:color="auto" w:fill="E1DFDD"/>
    </w:rPr>
  </w:style>
  <w:style w:type="paragraph" w:customStyle="1" w:styleId="BP">
    <w:name w:val="BP"/>
    <w:basedOn w:val="Normal"/>
    <w:uiPriority w:val="99"/>
    <w:rsid w:val="00EB2E41"/>
    <w:pPr>
      <w:tabs>
        <w:tab w:val="left" w:pos="283"/>
        <w:tab w:val="right" w:pos="3969"/>
      </w:tabs>
      <w:suppressAutoHyphens/>
      <w:autoSpaceDE w:val="0"/>
      <w:autoSpaceDN w:val="0"/>
      <w:adjustRightInd w:val="0"/>
      <w:spacing w:after="0" w:line="230" w:lineRule="atLeast"/>
      <w:ind w:left="283" w:hanging="283"/>
      <w:textAlignment w:val="center"/>
    </w:pPr>
    <w:rPr>
      <w:rFonts w:ascii="HelveticaNeueLT W1G 45 Lt" w:hAnsi="HelveticaNeueLT W1G 45 Lt" w:cs="HelveticaNeueLT W1G 45 Lt"/>
      <w:color w:val="000000"/>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ettinger.at/fr_fr/Newsroom/Pressebild/5251"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oettinger.at/fr_fr/Newsroom/Pressebild/525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oettinger.at/press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7" ma:contentTypeDescription="Ein neues Dokument erstellen." ma:contentTypeScope="" ma:versionID="3c5bc5b10e59f84f3f6d62ba48fba482">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cf771582e63d8542b3fba8293330ed1a"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DatumundUhrzeit xmlns="0c9fabd4-836a-42ce-ab3b-240b75e507cf" xsi:nil="true"/>
  </documentManagement>
</p:properties>
</file>

<file path=customXml/itemProps1.xml><?xml version="1.0" encoding="utf-8"?>
<ds:datastoreItem xmlns:ds="http://schemas.openxmlformats.org/officeDocument/2006/customXml" ds:itemID="{D043B00A-55AA-4EF3-A640-CC9769A50B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BAEC88-14E0-4357-930E-2524C7FACC90}">
  <ds:schemaRefs>
    <ds:schemaRef ds:uri="http://schemas.microsoft.com/sharepoint/v3/contenttype/forms"/>
  </ds:schemaRefs>
</ds:datastoreItem>
</file>

<file path=customXml/itemProps3.xml><?xml version="1.0" encoding="utf-8"?>
<ds:datastoreItem xmlns:ds="http://schemas.openxmlformats.org/officeDocument/2006/customXml" ds:itemID="{30635292-F2A6-45D0-86FC-26580FC72AD8}">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680</Words>
  <Characters>3741</Characters>
  <Application>Microsoft Office Word</Application>
  <DocSecurity>0</DocSecurity>
  <Lines>31</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PÖTTINGER Landtechnik GmbH</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AEROSEM VT 6000</dc:subject>
  <dc:creator>Ammon Felix</dc:creator>
  <cp:keywords/>
  <dc:description/>
  <cp:lastModifiedBy>Dutter Dorothee</cp:lastModifiedBy>
  <cp:revision>2</cp:revision>
  <cp:lastPrinted>2022-09-15T06:49:00Z</cp:lastPrinted>
  <dcterms:created xsi:type="dcterms:W3CDTF">2022-10-02T16:33:00Z</dcterms:created>
  <dcterms:modified xsi:type="dcterms:W3CDTF">2022-10-02T16:33:00Z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MediaServiceImageTags">
    <vt:lpwstr/>
  </property>
</Properties>
</file>